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2C" w:rsidRDefault="00F15BF1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187.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(''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'' </w:t>
      </w:r>
      <w:r>
        <w:rPr>
          <w:rFonts w:asciiTheme="majorHAnsi" w:hAnsiTheme="majorHAnsi"/>
          <w:noProof/>
          <w:sz w:val="24"/>
          <w:szCs w:val="24"/>
          <w:lang w:val="sr-Latn-CS"/>
        </w:rPr>
        <w:t>br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:31/11)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svojoj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20.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18. </w:t>
      </w:r>
      <w:r>
        <w:rPr>
          <w:rFonts w:asciiTheme="majorHAnsi" w:hAnsiTheme="majorHAnsi"/>
          <w:noProof/>
          <w:sz w:val="24"/>
          <w:szCs w:val="24"/>
          <w:lang w:val="sr-Latn-CS"/>
        </w:rPr>
        <w:t>januara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nakon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razmatranja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hapšenju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istrazi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pripadnika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specijalne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jedinice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policije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MUP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RS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oružanom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pljačkom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dogodila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22. </w:t>
      </w:r>
      <w:r>
        <w:rPr>
          <w:rFonts w:asciiTheme="majorHAnsi" w:hAnsiTheme="majorHAnsi"/>
          <w:noProof/>
          <w:sz w:val="24"/>
          <w:szCs w:val="24"/>
          <w:lang w:val="sr-Latn-CS"/>
        </w:rPr>
        <w:t>septermbra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putu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Banjaluka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Gradiška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</w:p>
    <w:p w:rsidR="00F15BF1" w:rsidRPr="00F15BF1" w:rsidRDefault="00F15BF1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339" w:rsidRPr="00F15BF1" w:rsidRDefault="00E76339" w:rsidP="00E76339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3F402C" w:rsidRDefault="00F15BF1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Z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LJ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Č</w:t>
      </w:r>
      <w:r w:rsidR="003F402C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</w:t>
      </w:r>
      <w:r w:rsidR="00E76339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E</w:t>
      </w:r>
    </w:p>
    <w:p w:rsidR="00F15BF1" w:rsidRPr="00F15BF1" w:rsidRDefault="00F15BF1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3F402C" w:rsidRPr="00F15BF1" w:rsidRDefault="003F402C" w:rsidP="00E76339">
      <w:pPr>
        <w:jc w:val="center"/>
        <w:rPr>
          <w:rFonts w:asciiTheme="majorHAnsi" w:hAnsiTheme="majorHAnsi"/>
          <w:b/>
          <w:noProof/>
          <w:sz w:val="24"/>
          <w:szCs w:val="24"/>
          <w:lang w:val="sr-Latn-CS"/>
        </w:rPr>
      </w:pPr>
    </w:p>
    <w:p w:rsidR="003F402C" w:rsidRPr="00F15BF1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F14743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prihvata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usmeni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unurašnjih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hapšenju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istrazi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pripadnika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specijalne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jedinice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policije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vezi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oružanom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pljačkom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dogodila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22.09.2015.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putu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Gradiška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podnio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noProof/>
          <w:sz w:val="24"/>
          <w:szCs w:val="24"/>
          <w:lang w:val="sr-Latn-CS"/>
        </w:rPr>
        <w:t>Dragan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Lukač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E76339" w:rsidRPr="00F15BF1" w:rsidRDefault="00E76339" w:rsidP="00E76339">
      <w:pPr>
        <w:pStyle w:val="ListParagraph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9074E2" w:rsidRPr="00F15BF1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najoštrije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osuđuje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akt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oružane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pljačke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strane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pojedinaca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pripadnici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E76339" w:rsidRPr="00F15BF1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9074E2" w:rsidRPr="00F15BF1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podržava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činjenice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bezuslovnu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borbu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protiv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kriminala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korupcije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kojim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počiniocima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E76339" w:rsidRPr="00F15BF1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9074E2" w:rsidRPr="00F15BF1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ovim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činom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pokazalo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želi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se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vlastitim</w:t>
      </w:r>
      <w:r w:rsidR="00920698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redovima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obračuna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svima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koji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spremni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krše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čemu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dajemo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E76339" w:rsidRPr="00F15BF1" w:rsidRDefault="00E76339" w:rsidP="00E76339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9074E2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smatra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Mihajilica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javnih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istupa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trebao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sazvati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taj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način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istupanjem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nanio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štetu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ugledu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institucija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S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obzirom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funkciju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koju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obavlja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trebao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javnosti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dati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punu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podršku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unutrašnjih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što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nije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uradio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zbog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ličnih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politikantskih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stavova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F15BF1" w:rsidRPr="00F15BF1" w:rsidRDefault="00F15BF1" w:rsidP="00F15BF1">
      <w:pPr>
        <w:pStyle w:val="ListParagrap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15BF1" w:rsidRPr="00F15BF1" w:rsidRDefault="00F15BF1" w:rsidP="00F15BF1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bookmarkStart w:id="0" w:name="_GoBack"/>
      <w:bookmarkEnd w:id="0"/>
    </w:p>
    <w:p w:rsidR="009074E2" w:rsidRPr="00F15BF1" w:rsidRDefault="00F15BF1" w:rsidP="00F14743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lastRenderedPageBreak/>
        <w:t>Odbor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9074E2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prethodno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navedenim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kao</w:t>
      </w:r>
      <w:r w:rsidR="00BC3C4D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dosadašnjim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problemima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radu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402669" w:rsidRPr="00F15BF1">
        <w:rPr>
          <w:rFonts w:asciiTheme="majorHAnsi" w:hAnsiTheme="majorHAnsi"/>
          <w:noProof/>
          <w:sz w:val="24"/>
          <w:szCs w:val="24"/>
          <w:lang w:val="sr-Latn-CS"/>
        </w:rPr>
        <w:t>,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traži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noProof/>
          <w:sz w:val="24"/>
          <w:szCs w:val="24"/>
          <w:lang w:val="sr-Latn-CS"/>
        </w:rPr>
        <w:t>Mihajilicu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smijeni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predsjednika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bezbjednost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mjesto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predloži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kompetentnu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osobu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skladu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sa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Poslovnikom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C46D9B" w:rsidRPr="00F15BF1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F22F7F" w:rsidRPr="00F15BF1" w:rsidRDefault="00F22F7F" w:rsidP="00F22F7F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339" w:rsidRPr="00F15BF1" w:rsidRDefault="00E76339" w:rsidP="00F22F7F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339" w:rsidRPr="00F15BF1" w:rsidRDefault="00F15BF1" w:rsidP="00E76339">
      <w:p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>:02/4.01-8-011-58/16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ZAMJENIK</w:t>
      </w:r>
    </w:p>
    <w:p w:rsidR="00E76339" w:rsidRPr="00F15BF1" w:rsidRDefault="00F15BF1" w:rsidP="00F22F7F">
      <w:p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 xml:space="preserve">:18.1.2016.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="00E76339"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PREDSJEDNIKA</w:t>
      </w:r>
      <w:r w:rsidR="00E76339" w:rsidRPr="00F15BF1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ODBORA</w:t>
      </w:r>
    </w:p>
    <w:p w:rsidR="00E76339" w:rsidRPr="00F15BF1" w:rsidRDefault="00E76339" w:rsidP="00F22F7F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E76339" w:rsidRPr="00F15BF1" w:rsidRDefault="00E76339" w:rsidP="00F22F7F">
      <w:pPr>
        <w:jc w:val="both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i/>
          <w:noProof/>
          <w:sz w:val="24"/>
          <w:szCs w:val="24"/>
          <w:lang w:val="sr-Latn-CS"/>
        </w:rPr>
        <w:tab/>
      </w:r>
      <w:r w:rsid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Zoran</w:t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>Adžić,s.r.</w:t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  <w:r w:rsidRPr="00F15BF1">
        <w:rPr>
          <w:rFonts w:asciiTheme="majorHAnsi" w:hAnsiTheme="majorHAnsi"/>
          <w:b/>
          <w:i/>
          <w:noProof/>
          <w:sz w:val="24"/>
          <w:szCs w:val="24"/>
          <w:lang w:val="sr-Latn-CS"/>
        </w:rPr>
        <w:tab/>
      </w:r>
    </w:p>
    <w:p w:rsidR="00F22F7F" w:rsidRPr="00F15BF1" w:rsidRDefault="00F22F7F" w:rsidP="00F22F7F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F22F7F" w:rsidRPr="00F15BF1" w:rsidRDefault="00F22F7F" w:rsidP="00F22F7F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3F402C" w:rsidRPr="00306E43" w:rsidRDefault="003F402C" w:rsidP="00306E43">
      <w:pPr>
        <w:jc w:val="right"/>
      </w:pPr>
    </w:p>
    <w:sectPr w:rsidR="003F402C" w:rsidRPr="00306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7998"/>
    <w:multiLevelType w:val="hybridMultilevel"/>
    <w:tmpl w:val="2722B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103"/>
    <w:multiLevelType w:val="hybridMultilevel"/>
    <w:tmpl w:val="32D20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2C"/>
    <w:rsid w:val="00306E43"/>
    <w:rsid w:val="003C5D7B"/>
    <w:rsid w:val="003F402C"/>
    <w:rsid w:val="00402669"/>
    <w:rsid w:val="009074E2"/>
    <w:rsid w:val="00920698"/>
    <w:rsid w:val="009D2159"/>
    <w:rsid w:val="00A754C4"/>
    <w:rsid w:val="00BC3C4D"/>
    <w:rsid w:val="00BE77AF"/>
    <w:rsid w:val="00C46D9B"/>
    <w:rsid w:val="00E76339"/>
    <w:rsid w:val="00F14743"/>
    <w:rsid w:val="00F15BF1"/>
    <w:rsid w:val="00F2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Milijana Strbac</cp:lastModifiedBy>
  <cp:revision>10</cp:revision>
  <cp:lastPrinted>2016-01-18T14:55:00Z</cp:lastPrinted>
  <dcterms:created xsi:type="dcterms:W3CDTF">2016-01-18T10:27:00Z</dcterms:created>
  <dcterms:modified xsi:type="dcterms:W3CDTF">2016-01-18T15:12:00Z</dcterms:modified>
</cp:coreProperties>
</file>